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3"/>
        <w:gridCol w:w="2813"/>
        <w:gridCol w:w="2163"/>
        <w:gridCol w:w="3206"/>
      </w:tblGrid>
      <w:tr w:rsidR="005C6AB8" w:rsidRPr="005C6AB8" w14:paraId="41342200" w14:textId="77777777" w:rsidTr="005C6AB8"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225" w:type="dxa"/>
              <w:left w:w="195" w:type="dxa"/>
              <w:bottom w:w="225" w:type="dxa"/>
              <w:right w:w="195" w:type="dxa"/>
            </w:tcMar>
            <w:vAlign w:val="center"/>
            <w:hideMark/>
          </w:tcPr>
          <w:p w14:paraId="755E6420" w14:textId="77777777" w:rsidR="005C6AB8" w:rsidRPr="005C6AB8" w:rsidRDefault="005C6AB8" w:rsidP="005C6AB8">
            <w:pPr>
              <w:widowControl/>
              <w:wordWrap w:val="0"/>
              <w:jc w:val="left"/>
              <w:rPr>
                <w:rFonts w:ascii="Arial" w:eastAsia="微软雅黑" w:hAnsi="Arial" w:cs="Arial"/>
                <w:color w:val="333333"/>
                <w:kern w:val="0"/>
                <w:szCs w:val="21"/>
              </w:rPr>
            </w:pP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标题：关于做好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2020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年度自治区高等学校科学技术研究项目集中结题和清理工作的通知</w:t>
            </w:r>
          </w:p>
        </w:tc>
      </w:tr>
      <w:tr w:rsidR="005C6AB8" w:rsidRPr="005C6AB8" w14:paraId="6070909F" w14:textId="77777777" w:rsidTr="005C6AB8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225" w:type="dxa"/>
              <w:left w:w="195" w:type="dxa"/>
              <w:bottom w:w="225" w:type="dxa"/>
              <w:right w:w="195" w:type="dxa"/>
            </w:tcMar>
            <w:vAlign w:val="center"/>
            <w:hideMark/>
          </w:tcPr>
          <w:p w14:paraId="080935F1" w14:textId="77777777" w:rsidR="005C6AB8" w:rsidRPr="005C6AB8" w:rsidRDefault="005C6AB8" w:rsidP="005C6AB8">
            <w:pPr>
              <w:widowControl/>
              <w:wordWrap w:val="0"/>
              <w:jc w:val="left"/>
              <w:rPr>
                <w:rFonts w:ascii="Arial" w:eastAsia="微软雅黑" w:hAnsi="Arial" w:cs="Arial"/>
                <w:color w:val="333333"/>
                <w:kern w:val="0"/>
                <w:szCs w:val="21"/>
              </w:rPr>
            </w:pP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索引号：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11150000011512917C/2021-00002</w:t>
            </w:r>
          </w:p>
        </w:tc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225" w:type="dxa"/>
              <w:left w:w="195" w:type="dxa"/>
              <w:bottom w:w="225" w:type="dxa"/>
              <w:right w:w="195" w:type="dxa"/>
            </w:tcMar>
            <w:vAlign w:val="center"/>
            <w:hideMark/>
          </w:tcPr>
          <w:p w14:paraId="64670D27" w14:textId="77777777" w:rsidR="005C6AB8" w:rsidRPr="005C6AB8" w:rsidRDefault="005C6AB8" w:rsidP="005C6AB8">
            <w:pPr>
              <w:widowControl/>
              <w:wordWrap w:val="0"/>
              <w:jc w:val="left"/>
              <w:rPr>
                <w:rFonts w:ascii="Arial" w:eastAsia="微软雅黑" w:hAnsi="Arial" w:cs="Arial"/>
                <w:color w:val="333333"/>
                <w:kern w:val="0"/>
                <w:szCs w:val="21"/>
              </w:rPr>
            </w:pP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发文字号：内</w:t>
            </w:r>
            <w:proofErr w:type="gramStart"/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教技函</w:t>
            </w:r>
            <w:proofErr w:type="gramEnd"/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〔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2020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〕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60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号</w:t>
            </w:r>
          </w:p>
        </w:tc>
      </w:tr>
      <w:tr w:rsidR="005C6AB8" w:rsidRPr="005C6AB8" w14:paraId="4E44286D" w14:textId="77777777" w:rsidTr="005C6AB8">
        <w:tc>
          <w:tcPr>
            <w:tcW w:w="0" w:type="auto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225" w:type="dxa"/>
              <w:left w:w="195" w:type="dxa"/>
              <w:bottom w:w="225" w:type="dxa"/>
              <w:right w:w="195" w:type="dxa"/>
            </w:tcMar>
            <w:vAlign w:val="center"/>
            <w:hideMark/>
          </w:tcPr>
          <w:p w14:paraId="5968FC7A" w14:textId="77777777" w:rsidR="005C6AB8" w:rsidRPr="005C6AB8" w:rsidRDefault="005C6AB8" w:rsidP="005C6AB8">
            <w:pPr>
              <w:widowControl/>
              <w:wordWrap w:val="0"/>
              <w:jc w:val="left"/>
              <w:rPr>
                <w:rFonts w:ascii="Arial" w:eastAsia="微软雅黑" w:hAnsi="Arial" w:cs="Arial"/>
                <w:color w:val="333333"/>
                <w:kern w:val="0"/>
                <w:szCs w:val="21"/>
              </w:rPr>
            </w:pP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发文机构：自治区教育厅</w:t>
            </w:r>
          </w:p>
        </w:tc>
        <w:tc>
          <w:tcPr>
            <w:tcW w:w="5369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225" w:type="dxa"/>
              <w:left w:w="195" w:type="dxa"/>
              <w:bottom w:w="225" w:type="dxa"/>
              <w:right w:w="195" w:type="dxa"/>
            </w:tcMar>
            <w:vAlign w:val="center"/>
            <w:hideMark/>
          </w:tcPr>
          <w:p w14:paraId="2BAAB08F" w14:textId="77777777" w:rsidR="005C6AB8" w:rsidRPr="005C6AB8" w:rsidRDefault="005C6AB8" w:rsidP="005C6AB8">
            <w:pPr>
              <w:widowControl/>
              <w:wordWrap w:val="0"/>
              <w:jc w:val="left"/>
              <w:rPr>
                <w:rFonts w:ascii="Arial" w:eastAsia="微软雅黑" w:hAnsi="Arial" w:cs="Arial"/>
                <w:color w:val="333333"/>
                <w:kern w:val="0"/>
                <w:szCs w:val="21"/>
              </w:rPr>
            </w:pP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信息分类：业务工作</w:t>
            </w:r>
          </w:p>
        </w:tc>
      </w:tr>
      <w:tr w:rsidR="005C6AB8" w:rsidRPr="005C6AB8" w14:paraId="69E7B0E3" w14:textId="77777777" w:rsidTr="005C6AB8">
        <w:tc>
          <w:tcPr>
            <w:tcW w:w="0" w:type="auto"/>
            <w:gridSpan w:val="4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225" w:type="dxa"/>
              <w:left w:w="195" w:type="dxa"/>
              <w:bottom w:w="225" w:type="dxa"/>
              <w:right w:w="195" w:type="dxa"/>
            </w:tcMar>
            <w:vAlign w:val="center"/>
            <w:hideMark/>
          </w:tcPr>
          <w:p w14:paraId="27CFCC91" w14:textId="77777777" w:rsidR="005C6AB8" w:rsidRPr="005C6AB8" w:rsidRDefault="005C6AB8" w:rsidP="005C6AB8">
            <w:pPr>
              <w:widowControl/>
              <w:wordWrap w:val="0"/>
              <w:jc w:val="left"/>
              <w:rPr>
                <w:rFonts w:ascii="Arial" w:eastAsia="微软雅黑" w:hAnsi="Arial" w:cs="Arial"/>
                <w:color w:val="333333"/>
                <w:kern w:val="0"/>
                <w:szCs w:val="21"/>
              </w:rPr>
            </w:pP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概述：关于做好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2020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年度自治区高等学校科学技术研究项目集中结题和清理工作的通知</w:t>
            </w:r>
          </w:p>
        </w:tc>
      </w:tr>
      <w:tr w:rsidR="005C6AB8" w:rsidRPr="005C6AB8" w14:paraId="52C25164" w14:textId="77777777" w:rsidTr="005C6AB8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225" w:type="dxa"/>
              <w:left w:w="195" w:type="dxa"/>
              <w:bottom w:w="225" w:type="dxa"/>
              <w:right w:w="195" w:type="dxa"/>
            </w:tcMar>
            <w:vAlign w:val="center"/>
            <w:hideMark/>
          </w:tcPr>
          <w:p w14:paraId="7879E8FA" w14:textId="77777777" w:rsidR="005C6AB8" w:rsidRPr="005C6AB8" w:rsidRDefault="005C6AB8" w:rsidP="005C6AB8">
            <w:pPr>
              <w:widowControl/>
              <w:wordWrap w:val="0"/>
              <w:jc w:val="left"/>
              <w:rPr>
                <w:rFonts w:ascii="Arial" w:eastAsia="微软雅黑" w:hAnsi="Arial" w:cs="Arial"/>
                <w:color w:val="333333"/>
                <w:kern w:val="0"/>
                <w:szCs w:val="21"/>
              </w:rPr>
            </w:pP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成文日期：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2020-12-25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225" w:type="dxa"/>
              <w:left w:w="195" w:type="dxa"/>
              <w:bottom w:w="225" w:type="dxa"/>
              <w:right w:w="195" w:type="dxa"/>
            </w:tcMar>
            <w:vAlign w:val="center"/>
            <w:hideMark/>
          </w:tcPr>
          <w:p w14:paraId="77EBA9F7" w14:textId="77777777" w:rsidR="005C6AB8" w:rsidRPr="005C6AB8" w:rsidRDefault="005C6AB8" w:rsidP="005C6AB8">
            <w:pPr>
              <w:widowControl/>
              <w:wordWrap w:val="0"/>
              <w:jc w:val="left"/>
              <w:rPr>
                <w:rFonts w:ascii="Arial" w:eastAsia="微软雅黑" w:hAnsi="Arial" w:cs="Arial"/>
                <w:color w:val="333333"/>
                <w:kern w:val="0"/>
                <w:szCs w:val="21"/>
              </w:rPr>
            </w:pP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公开日期：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2021-01-11</w:t>
            </w:r>
          </w:p>
        </w:tc>
        <w:tc>
          <w:tcPr>
            <w:tcW w:w="216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225" w:type="dxa"/>
              <w:left w:w="195" w:type="dxa"/>
              <w:bottom w:w="225" w:type="dxa"/>
              <w:right w:w="195" w:type="dxa"/>
            </w:tcMar>
            <w:vAlign w:val="center"/>
            <w:hideMark/>
          </w:tcPr>
          <w:p w14:paraId="26E45F58" w14:textId="77777777" w:rsidR="005C6AB8" w:rsidRPr="005C6AB8" w:rsidRDefault="005C6AB8" w:rsidP="005C6AB8">
            <w:pPr>
              <w:widowControl/>
              <w:wordWrap w:val="0"/>
              <w:jc w:val="left"/>
              <w:rPr>
                <w:rFonts w:ascii="Arial" w:eastAsia="微软雅黑" w:hAnsi="Arial" w:cs="Arial"/>
                <w:color w:val="333333"/>
                <w:kern w:val="0"/>
                <w:szCs w:val="21"/>
              </w:rPr>
            </w:pP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废止日期：</w:t>
            </w: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———</w:t>
            </w:r>
          </w:p>
        </w:tc>
        <w:tc>
          <w:tcPr>
            <w:tcW w:w="32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225" w:type="dxa"/>
              <w:left w:w="195" w:type="dxa"/>
              <w:bottom w:w="225" w:type="dxa"/>
              <w:right w:w="195" w:type="dxa"/>
            </w:tcMar>
            <w:vAlign w:val="center"/>
            <w:hideMark/>
          </w:tcPr>
          <w:p w14:paraId="222A7B20" w14:textId="77777777" w:rsidR="005C6AB8" w:rsidRPr="005C6AB8" w:rsidRDefault="005C6AB8" w:rsidP="005C6AB8">
            <w:pPr>
              <w:widowControl/>
              <w:wordWrap w:val="0"/>
              <w:jc w:val="left"/>
              <w:rPr>
                <w:rFonts w:ascii="Arial" w:eastAsia="微软雅黑" w:hAnsi="Arial" w:cs="Arial"/>
                <w:color w:val="333333"/>
                <w:kern w:val="0"/>
                <w:szCs w:val="21"/>
              </w:rPr>
            </w:pPr>
            <w:r w:rsidRPr="005C6AB8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有效性：有效</w:t>
            </w:r>
          </w:p>
        </w:tc>
      </w:tr>
    </w:tbl>
    <w:p w14:paraId="03B95035" w14:textId="77777777" w:rsidR="005C6AB8" w:rsidRPr="005C6AB8" w:rsidRDefault="005C6AB8" w:rsidP="005C6AB8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/>
          <w:color w:val="666666"/>
          <w:kern w:val="0"/>
          <w:sz w:val="23"/>
          <w:szCs w:val="23"/>
        </w:rPr>
      </w:pPr>
      <w:r w:rsidRPr="005C6AB8">
        <w:rPr>
          <w:rFonts w:ascii="微软雅黑" w:eastAsia="微软雅黑" w:hAnsi="微软雅黑" w:cs="宋体"/>
          <w:color w:val="666666"/>
          <w:kern w:val="0"/>
          <w:sz w:val="23"/>
          <w:szCs w:val="23"/>
        </w:rPr>
        <w:fldChar w:fldCharType="begin"/>
      </w:r>
      <w:r w:rsidRPr="005C6AB8">
        <w:rPr>
          <w:rFonts w:ascii="微软雅黑" w:eastAsia="微软雅黑" w:hAnsi="微软雅黑" w:cs="宋体"/>
          <w:color w:val="666666"/>
          <w:kern w:val="0"/>
          <w:sz w:val="23"/>
          <w:szCs w:val="23"/>
        </w:rPr>
        <w:instrText xml:space="preserve"> HYPERLINK "javascript:print();" </w:instrText>
      </w:r>
      <w:r w:rsidRPr="005C6AB8">
        <w:rPr>
          <w:rFonts w:ascii="微软雅黑" w:eastAsia="微软雅黑" w:hAnsi="微软雅黑" w:cs="宋体"/>
          <w:color w:val="666666"/>
          <w:kern w:val="0"/>
          <w:sz w:val="23"/>
          <w:szCs w:val="23"/>
        </w:rPr>
        <w:fldChar w:fldCharType="separate"/>
      </w:r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【打印】</w:t>
      </w:r>
      <w:r w:rsidRPr="005C6AB8">
        <w:rPr>
          <w:rFonts w:ascii="微软雅黑" w:eastAsia="微软雅黑" w:hAnsi="微软雅黑" w:cs="宋体"/>
          <w:color w:val="666666"/>
          <w:kern w:val="0"/>
          <w:sz w:val="23"/>
          <w:szCs w:val="23"/>
        </w:rPr>
        <w:fldChar w:fldCharType="end"/>
      </w:r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 【字体：</w:t>
      </w:r>
      <w:hyperlink r:id="rId6" w:history="1">
        <w:r w:rsidRPr="005C6AB8">
          <w:rPr>
            <w:rFonts w:ascii="微软雅黑" w:eastAsia="微软雅黑" w:hAnsi="微软雅黑" w:cs="宋体" w:hint="eastAsia"/>
            <w:color w:val="666666"/>
            <w:kern w:val="0"/>
            <w:sz w:val="23"/>
            <w:szCs w:val="23"/>
          </w:rPr>
          <w:t>大</w:t>
        </w:r>
      </w:hyperlink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 xml:space="preserve">　 </w:t>
      </w:r>
      <w:hyperlink r:id="rId7" w:history="1">
        <w:r w:rsidRPr="005C6AB8">
          <w:rPr>
            <w:rFonts w:ascii="微软雅黑" w:eastAsia="微软雅黑" w:hAnsi="微软雅黑" w:cs="宋体" w:hint="eastAsia"/>
            <w:color w:val="666666"/>
            <w:kern w:val="0"/>
            <w:sz w:val="23"/>
            <w:szCs w:val="23"/>
          </w:rPr>
          <w:t>中</w:t>
        </w:r>
      </w:hyperlink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 xml:space="preserve">　 </w:t>
      </w:r>
      <w:hyperlink r:id="rId8" w:history="1">
        <w:r w:rsidRPr="005C6AB8">
          <w:rPr>
            <w:rFonts w:ascii="微软雅黑" w:eastAsia="微软雅黑" w:hAnsi="微软雅黑" w:cs="宋体" w:hint="eastAsia"/>
            <w:color w:val="666666"/>
            <w:kern w:val="0"/>
            <w:sz w:val="23"/>
            <w:szCs w:val="23"/>
          </w:rPr>
          <w:t>小</w:t>
        </w:r>
      </w:hyperlink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】</w:t>
      </w:r>
    </w:p>
    <w:p w14:paraId="7746C3CA" w14:textId="77777777" w:rsidR="005C6AB8" w:rsidRPr="005C6AB8" w:rsidRDefault="005C6AB8" w:rsidP="005C6AB8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分享到：</w:t>
      </w:r>
    </w:p>
    <w:p w14:paraId="70D2019C" w14:textId="77777777" w:rsidR="005C6AB8" w:rsidRPr="005C6AB8" w:rsidRDefault="005C6AB8" w:rsidP="005C6AB8">
      <w:pPr>
        <w:widowControl/>
        <w:shd w:val="clear" w:color="auto" w:fill="FFFFFF"/>
        <w:spacing w:line="690" w:lineRule="atLeast"/>
        <w:jc w:val="center"/>
        <w:outlineLvl w:val="0"/>
        <w:rPr>
          <w:rFonts w:ascii="微软雅黑" w:eastAsia="微软雅黑" w:hAnsi="微软雅黑" w:cs="宋体" w:hint="eastAsia"/>
          <w:b/>
          <w:bCs/>
          <w:color w:val="2D66A5"/>
          <w:kern w:val="36"/>
          <w:sz w:val="48"/>
          <w:szCs w:val="48"/>
        </w:rPr>
      </w:pPr>
      <w:r w:rsidRPr="005C6AB8">
        <w:rPr>
          <w:rFonts w:ascii="微软雅黑" w:eastAsia="微软雅黑" w:hAnsi="微软雅黑" w:cs="宋体" w:hint="eastAsia"/>
          <w:b/>
          <w:bCs/>
          <w:color w:val="2D66A5"/>
          <w:kern w:val="36"/>
          <w:sz w:val="48"/>
          <w:szCs w:val="48"/>
        </w:rPr>
        <w:t>关于做好2020年度自治区高等学校科学技术研究项目集中结题和清理工作的通知</w:t>
      </w:r>
    </w:p>
    <w:p w14:paraId="4394A6CC" w14:textId="77777777" w:rsidR="005C6AB8" w:rsidRPr="005C6AB8" w:rsidRDefault="005C6AB8" w:rsidP="005C6AB8">
      <w:pPr>
        <w:widowControl/>
        <w:shd w:val="clear" w:color="auto" w:fill="FFFFFF"/>
        <w:spacing w:line="915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来源：自治区教育厅</w:t>
      </w:r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 </w:t>
      </w:r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 </w:t>
      </w:r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发布日期：2021-01-11 11:18</w:t>
      </w:r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 </w:t>
      </w:r>
      <w:r w:rsidRPr="005C6AB8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 </w:t>
      </w:r>
    </w:p>
    <w:p w14:paraId="38CFB3F4" w14:textId="77777777" w:rsidR="005C6AB8" w:rsidRPr="005C6AB8" w:rsidRDefault="005C6AB8" w:rsidP="005C6AB8">
      <w:pPr>
        <w:widowControl/>
        <w:shd w:val="clear" w:color="auto" w:fill="FFFFFF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各高等学校：</w:t>
      </w:r>
    </w:p>
    <w:p w14:paraId="13377B4C" w14:textId="77777777" w:rsidR="005C6AB8" w:rsidRPr="005C6AB8" w:rsidRDefault="005C6AB8" w:rsidP="005C6AB8">
      <w:pPr>
        <w:widowControl/>
        <w:shd w:val="clear" w:color="auto" w:fill="FFFFFF"/>
        <w:spacing w:line="56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 xml:space="preserve">　　为进一步加强和规范自治区高等学校科学技术研究项目的管理，提高项目完成质量，根据《内蒙古自治区高等学校人文社会科学研究项目管理办法（修订）》和《内蒙古自治区高等学校科学技术研究项目管理办法（修订）》规定，我厅将对已按时完成项目和超期未完成项目进行集中结题和清理。现将有关事项通知如下：</w:t>
      </w:r>
    </w:p>
    <w:p w14:paraId="5281DC6A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32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黑体" w:eastAsia="黑体" w:hAnsi="黑体" w:cs="宋体" w:hint="eastAsia"/>
          <w:color w:val="333333"/>
          <w:kern w:val="0"/>
          <w:sz w:val="24"/>
          <w:szCs w:val="24"/>
          <w:bdr w:val="none" w:sz="0" w:space="0" w:color="auto" w:frame="1"/>
        </w:rPr>
        <w:lastRenderedPageBreak/>
        <w:t xml:space="preserve">　一、清理范围</w:t>
      </w:r>
    </w:p>
    <w:p w14:paraId="5AF1A520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1.2018年（含）以前我厅批准立项的所有未结项、</w:t>
      </w:r>
      <w:proofErr w:type="gramStart"/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申请结项未</w:t>
      </w:r>
      <w:proofErr w:type="gramEnd"/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通过或经批准</w:t>
      </w:r>
      <w:proofErr w:type="gramStart"/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延期结项的</w:t>
      </w:r>
      <w:proofErr w:type="gramEnd"/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项目，包括：自然科学和人文社会科学的重点项目、一般项目、自筹经费项目；</w:t>
      </w:r>
      <w:proofErr w:type="gramStart"/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思政专项</w:t>
      </w:r>
      <w:proofErr w:type="gramEnd"/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等。</w:t>
      </w:r>
    </w:p>
    <w:p w14:paraId="03589592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2.2019年（含）以后立项在</w:t>
      </w:r>
      <w:proofErr w:type="gramStart"/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研</w:t>
      </w:r>
      <w:proofErr w:type="gramEnd"/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的、需变更有关事项的项目。</w:t>
      </w:r>
    </w:p>
    <w:p w14:paraId="786EA673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黑体" w:eastAsia="黑体" w:hAnsi="黑体" w:cs="宋体" w:hint="eastAsia"/>
          <w:color w:val="333333"/>
          <w:kern w:val="0"/>
          <w:sz w:val="24"/>
          <w:szCs w:val="24"/>
          <w:bdr w:val="none" w:sz="0" w:space="0" w:color="auto" w:frame="1"/>
        </w:rPr>
        <w:t>二、清理要求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br/>
        <w:t xml:space="preserve">　　1.上述各类项目要严格按照项目管理办法规定程序和要求申请结项，并提交《内蒙古自治区高等学校科学技术研究项目结题报告》（以下简称《结题报告》）及有关结题材料。未按规定时间及程序申请结题者一律予以撤项。</w:t>
      </w:r>
    </w:p>
    <w:p w14:paraId="47F4949F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2.上述项目如确有特殊原因需要延期的，由项目负责人提出延期申请，并填写《项目延期申请表》，详细说明延期理由及课题的研究进展情况，经学校同意并签署意见后报我厅科技与教育信息化处审核。延期时间一次不得超过1年，一个项目申请延期最多不得超过2次，到期仍未完成者将予以撤项。</w:t>
      </w:r>
    </w:p>
    <w:p w14:paraId="0CF66192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3.项目研究过程中原则上不得变更项目负责人、研究计划及内容，若确需变更则由项目所在课题组在项目研究中期提交书面申请，说明变更理由及课题研究进展情况，确因不可抗拒原因提出申请的，由依托学校核实后报我厅科技与教育信息化处审核备案。</w:t>
      </w:r>
    </w:p>
    <w:p w14:paraId="6309CE4B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6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4.凡被撤销的项目，由项目依托学校负责追回已拨付经费剩余部分，用于本校自选课题立项；被撤销项目负责人3年内不得申报自治区高等学校科学研究各类项目。</w:t>
      </w:r>
    </w:p>
    <w:p w14:paraId="0A3BEC31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6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5.至今未开展任何研究工作的项目，由项目依托学校负责追回已拨经费，并对违反规定滥用课题经费者追究责任，用项目经费购置的图书、设备等属于国有资产，按规定全部上交依托学校。</w:t>
      </w:r>
    </w:p>
    <w:p w14:paraId="37E0B837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6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黑体" w:eastAsia="黑体" w:hAnsi="黑体" w:cs="宋体" w:hint="eastAsia"/>
          <w:color w:val="333333"/>
          <w:kern w:val="0"/>
          <w:sz w:val="24"/>
          <w:szCs w:val="24"/>
          <w:bdr w:val="none" w:sz="0" w:space="0" w:color="auto" w:frame="1"/>
        </w:rPr>
        <w:lastRenderedPageBreak/>
        <w:t>三、组织工作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br/>
        <w:t xml:space="preserve">　　1.本次项目清理工作，以学校为单位，由学校科研管理部门统一组织实施，集中报送结题材料。各单位要按照要求，认真组织好这次项目清理工作，采取必要措施，加强监督管理，确保自治区高等学校科学研究项目能够按期保质保量完成。</w:t>
      </w:r>
    </w:p>
    <w:p w14:paraId="4307FA76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6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2.项目依托学校要在本校自查和清理工作基础上，督促、协助项目负责人认真填写《结题报告》，依据项目管理办法和本通知要求对结题材料进行审核汇总后上报。</w:t>
      </w:r>
    </w:p>
    <w:p w14:paraId="24204A99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3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黑体" w:eastAsia="黑体" w:hAnsi="黑体" w:cs="宋体" w:hint="eastAsia"/>
          <w:color w:val="333333"/>
          <w:kern w:val="0"/>
          <w:sz w:val="24"/>
          <w:szCs w:val="24"/>
          <w:bdr w:val="none" w:sz="0" w:space="0" w:color="auto" w:frame="1"/>
        </w:rPr>
        <w:t>四、材料报送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br/>
        <w:t xml:space="preserve">　　1.项目结题申请由各学校科研管理部门审核后，于2021年3月31日前报送我厅科技与信息化处。报送材料包括：</w:t>
      </w:r>
    </w:p>
    <w:p w14:paraId="05DA9F3C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3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（1）《结题报告》原件2份；</w:t>
      </w:r>
    </w:p>
    <w:p w14:paraId="2F1B777F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3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（2）《专家鉴定意见》原件1份；</w:t>
      </w:r>
    </w:p>
    <w:p w14:paraId="4BC40D8A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3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（3）《内蒙古自治区高等学校科学技术研究项目计划任务书》复印件1份；</w:t>
      </w:r>
    </w:p>
    <w:p w14:paraId="3B484F22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（4）项目成果复印件1份，出版专著应最少提供1册原著（未出版的书稿需有出版社计划出版证明），研究成果须标注“内蒙古自治区高等学校科学研究项目”；</w:t>
      </w:r>
    </w:p>
    <w:p w14:paraId="6010A9AF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（5）项目结题一览表电子版1份。</w:t>
      </w:r>
    </w:p>
    <w:p w14:paraId="7A4A92B6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2.申请延期结题的项目需报送项目延期申请表2份。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br/>
        <w:t xml:space="preserve">　　3.申请项目变更的（2019年及以后项目）报送重要事项变更申请表2份。</w:t>
      </w:r>
    </w:p>
    <w:p w14:paraId="19EB3ECA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3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本通知所有相关文件、表格请在内蒙古自治区教育厅网站（www.nmgov.edu.cn）下载。项目结题一览表电子版发送至nmg_lxf@126.com（务必在邮件标题中注明“××大学结题材料”字样）。</w:t>
      </w:r>
    </w:p>
    <w:p w14:paraId="70D489CC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lastRenderedPageBreak/>
        <w:t>联系人：刘相飞</w:t>
      </w: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        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联系电话：0471-2856504</w:t>
      </w:r>
    </w:p>
    <w:p w14:paraId="24B73CB7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邮寄地址：呼和浩特市新城区丁香路5号，</w:t>
      </w: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 xml:space="preserve">010011。　</w:t>
      </w:r>
    </w:p>
    <w:p w14:paraId="24A0F7A6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944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</w:p>
    <w:p w14:paraId="4E495380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64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附件：1.结题报告书</w:t>
      </w:r>
    </w:p>
    <w:p w14:paraId="6E15382E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944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 xml:space="preserve"> </w:t>
      </w: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 xml:space="preserve"> </w:t>
      </w: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2.项目延期申请表</w:t>
      </w:r>
    </w:p>
    <w:p w14:paraId="3F191F04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944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 xml:space="preserve"> </w:t>
      </w: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 xml:space="preserve"> </w:t>
      </w: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3.重要事项变更申请表</w:t>
      </w:r>
    </w:p>
    <w:p w14:paraId="41C7C248" w14:textId="77777777" w:rsidR="005C6AB8" w:rsidRPr="005C6AB8" w:rsidRDefault="005C6AB8" w:rsidP="005C6AB8">
      <w:pPr>
        <w:widowControl/>
        <w:shd w:val="clear" w:color="auto" w:fill="FFFFFF"/>
        <w:spacing w:line="560" w:lineRule="atLeast"/>
        <w:ind w:firstLine="944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 xml:space="preserve"> </w:t>
      </w: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 xml:space="preserve"> </w:t>
      </w: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4.结题一览表</w:t>
      </w:r>
    </w:p>
    <w:p w14:paraId="2775183A" w14:textId="77777777" w:rsidR="005C6AB8" w:rsidRPr="005C6AB8" w:rsidRDefault="005C6AB8" w:rsidP="005C6AB8">
      <w:pPr>
        <w:widowControl/>
        <w:shd w:val="clear" w:color="auto" w:fill="FFFFFF"/>
        <w:spacing w:line="560" w:lineRule="atLeast"/>
        <w:jc w:val="righ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 xml:space="preserve">　　　　</w:t>
      </w:r>
    </w:p>
    <w:p w14:paraId="522F3B44" w14:textId="77777777" w:rsidR="005C6AB8" w:rsidRPr="005C6AB8" w:rsidRDefault="005C6AB8" w:rsidP="005C6AB8">
      <w:pPr>
        <w:widowControl/>
        <w:shd w:val="clear" w:color="auto" w:fill="FFFFFF"/>
        <w:spacing w:line="56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</w:p>
    <w:p w14:paraId="79018381" w14:textId="77777777" w:rsidR="005C6AB8" w:rsidRPr="005C6AB8" w:rsidRDefault="005C6AB8" w:rsidP="005C6AB8">
      <w:pPr>
        <w:widowControl/>
        <w:shd w:val="clear" w:color="auto" w:fill="FFFFFF"/>
        <w:spacing w:line="56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</w:t>
      </w:r>
    </w:p>
    <w:p w14:paraId="4A1EE9F8" w14:textId="77777777" w:rsidR="005C6AB8" w:rsidRPr="005C6AB8" w:rsidRDefault="005C6AB8" w:rsidP="005C6AB8">
      <w:pPr>
        <w:widowControl/>
        <w:shd w:val="clear" w:color="auto" w:fill="FFFFFF"/>
        <w:spacing w:line="56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Calibri" w:eastAsia="仿宋" w:hAnsi="Calibri" w:cs="Calibri"/>
          <w:color w:val="333333"/>
          <w:kern w:val="0"/>
          <w:sz w:val="24"/>
          <w:szCs w:val="24"/>
          <w:bdr w:val="none" w:sz="0" w:space="0" w:color="auto" w:frame="1"/>
        </w:rPr>
        <w:t>                        </w:t>
      </w:r>
      <w:r w:rsidRPr="005C6AB8">
        <w:rPr>
          <w:rFonts w:ascii="仿宋" w:eastAsia="仿宋" w:hAnsi="仿宋" w:cs="宋体" w:hint="eastAsia"/>
          <w:color w:val="333333"/>
          <w:kern w:val="0"/>
          <w:sz w:val="24"/>
          <w:szCs w:val="24"/>
          <w:bdr w:val="none" w:sz="0" w:space="0" w:color="auto" w:frame="1"/>
        </w:rPr>
        <w:t>内蒙古自治区教育厅</w:t>
      </w:r>
    </w:p>
    <w:p w14:paraId="1F029D8C" w14:textId="2261014E" w:rsidR="005C6AB8" w:rsidRPr="005C6AB8" w:rsidRDefault="005C6AB8" w:rsidP="005C6AB8">
      <w:pPr>
        <w:widowControl/>
        <w:shd w:val="clear" w:color="auto" w:fill="FFFFFF"/>
        <w:spacing w:line="54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5C6AB8">
        <w:rPr>
          <w:rFonts w:ascii="Calibri" w:eastAsia="仿宋" w:hAnsi="Calibri" w:cs="Calibri"/>
          <w:color w:val="333333"/>
          <w:kern w:val="0"/>
          <w:sz w:val="32"/>
          <w:szCs w:val="32"/>
          <w:bdr w:val="none" w:sz="0" w:space="0" w:color="auto" w:frame="1"/>
        </w:rPr>
        <w:t>                     </w:t>
      </w:r>
      <w:r>
        <w:rPr>
          <w:rFonts w:ascii="Calibri" w:eastAsia="仿宋" w:hAnsi="Calibri" w:cs="Calibri"/>
          <w:color w:val="333333"/>
          <w:kern w:val="0"/>
          <w:sz w:val="32"/>
          <w:szCs w:val="32"/>
          <w:bdr w:val="none" w:sz="0" w:space="0" w:color="auto" w:frame="1"/>
        </w:rPr>
        <w:t xml:space="preserve">            </w:t>
      </w:r>
      <w:r w:rsidRPr="005C6AB8">
        <w:rPr>
          <w:rFonts w:ascii="Calibri" w:eastAsia="仿宋" w:hAnsi="Calibri" w:cs="Calibri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5C6AB8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 xml:space="preserve"> 2020年12月25日</w:t>
      </w:r>
    </w:p>
    <w:p w14:paraId="4262BE27" w14:textId="77777777" w:rsidR="005C6AB8" w:rsidRPr="005C6AB8" w:rsidRDefault="005C6AB8" w:rsidP="005C6AB8">
      <w:pPr>
        <w:widowControl/>
        <w:shd w:val="clear" w:color="auto" w:fill="FFFFFF"/>
        <w:spacing w:line="540" w:lineRule="atLeast"/>
        <w:jc w:val="left"/>
        <w:rPr>
          <w:rFonts w:ascii="微软雅黑" w:eastAsia="微软雅黑" w:hAnsi="微软雅黑" w:cs="宋体" w:hint="eastAsia"/>
          <w:color w:val="2A60AB"/>
          <w:kern w:val="0"/>
          <w:sz w:val="24"/>
          <w:szCs w:val="24"/>
        </w:rPr>
      </w:pPr>
      <w:r w:rsidRPr="005C6AB8">
        <w:rPr>
          <w:rFonts w:ascii="微软雅黑" w:eastAsia="微软雅黑" w:hAnsi="微软雅黑" w:cs="宋体" w:hint="eastAsia"/>
          <w:color w:val="2A60AB"/>
          <w:kern w:val="0"/>
          <w:sz w:val="24"/>
          <w:szCs w:val="24"/>
        </w:rPr>
        <w:t>附件1：</w:t>
      </w:r>
      <w:hyperlink r:id="rId9" w:tgtFrame="_blank" w:history="1">
        <w:r w:rsidRPr="005C6AB8">
          <w:rPr>
            <w:rFonts w:ascii="微软雅黑" w:eastAsia="微软雅黑" w:hAnsi="微软雅黑" w:cs="宋体" w:hint="eastAsia"/>
            <w:color w:val="3271DA"/>
            <w:kern w:val="0"/>
            <w:sz w:val="24"/>
            <w:szCs w:val="24"/>
          </w:rPr>
          <w:t>结题报告书.doc</w:t>
        </w:r>
      </w:hyperlink>
      <w:r w:rsidRPr="005C6AB8">
        <w:rPr>
          <w:rFonts w:ascii="微软雅黑" w:eastAsia="微软雅黑" w:hAnsi="微软雅黑" w:cs="宋体" w:hint="eastAsia"/>
          <w:color w:val="2A60AB"/>
          <w:kern w:val="0"/>
          <w:sz w:val="24"/>
          <w:szCs w:val="24"/>
        </w:rPr>
        <w:br/>
        <w:t>附件2：</w:t>
      </w:r>
      <w:hyperlink r:id="rId10" w:tgtFrame="_blank" w:history="1">
        <w:r w:rsidRPr="005C6AB8">
          <w:rPr>
            <w:rFonts w:ascii="微软雅黑" w:eastAsia="微软雅黑" w:hAnsi="微软雅黑" w:cs="宋体" w:hint="eastAsia"/>
            <w:color w:val="3271DA"/>
            <w:kern w:val="0"/>
            <w:sz w:val="24"/>
            <w:szCs w:val="24"/>
          </w:rPr>
          <w:t>项目延期申请表.doc</w:t>
        </w:r>
      </w:hyperlink>
      <w:r w:rsidRPr="005C6AB8">
        <w:rPr>
          <w:rFonts w:ascii="微软雅黑" w:eastAsia="微软雅黑" w:hAnsi="微软雅黑" w:cs="宋体" w:hint="eastAsia"/>
          <w:color w:val="2A60AB"/>
          <w:kern w:val="0"/>
          <w:sz w:val="24"/>
          <w:szCs w:val="24"/>
        </w:rPr>
        <w:br/>
        <w:t>附件3：</w:t>
      </w:r>
      <w:hyperlink r:id="rId11" w:tgtFrame="_blank" w:history="1">
        <w:r w:rsidRPr="005C6AB8">
          <w:rPr>
            <w:rFonts w:ascii="微软雅黑" w:eastAsia="微软雅黑" w:hAnsi="微软雅黑" w:cs="宋体" w:hint="eastAsia"/>
            <w:color w:val="3271DA"/>
            <w:kern w:val="0"/>
            <w:sz w:val="24"/>
            <w:szCs w:val="24"/>
          </w:rPr>
          <w:t>重要事项变更申请表.doc</w:t>
        </w:r>
      </w:hyperlink>
      <w:r w:rsidRPr="005C6AB8">
        <w:rPr>
          <w:rFonts w:ascii="微软雅黑" w:eastAsia="微软雅黑" w:hAnsi="微软雅黑" w:cs="宋体" w:hint="eastAsia"/>
          <w:color w:val="2A60AB"/>
          <w:kern w:val="0"/>
          <w:sz w:val="24"/>
          <w:szCs w:val="24"/>
        </w:rPr>
        <w:br/>
        <w:t>附件4：</w:t>
      </w:r>
      <w:hyperlink r:id="rId12" w:tgtFrame="_blank" w:history="1">
        <w:r w:rsidRPr="005C6AB8">
          <w:rPr>
            <w:rFonts w:ascii="微软雅黑" w:eastAsia="微软雅黑" w:hAnsi="微软雅黑" w:cs="宋体" w:hint="eastAsia"/>
            <w:color w:val="3271DA"/>
            <w:kern w:val="0"/>
            <w:sz w:val="24"/>
            <w:szCs w:val="24"/>
          </w:rPr>
          <w:t>结题一览表.xls</w:t>
        </w:r>
      </w:hyperlink>
    </w:p>
    <w:p w14:paraId="1C7AC33E" w14:textId="77777777" w:rsidR="00846B36" w:rsidRDefault="00846B36"/>
    <w:sectPr w:rsidR="00846B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9D63C3" w14:textId="77777777" w:rsidR="00307F22" w:rsidRDefault="00307F22" w:rsidP="005C6AB8">
      <w:r>
        <w:separator/>
      </w:r>
    </w:p>
  </w:endnote>
  <w:endnote w:type="continuationSeparator" w:id="0">
    <w:p w14:paraId="37D10063" w14:textId="77777777" w:rsidR="00307F22" w:rsidRDefault="00307F22" w:rsidP="005C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CAA4F" w14:textId="77777777" w:rsidR="00307F22" w:rsidRDefault="00307F22" w:rsidP="005C6AB8">
      <w:r>
        <w:separator/>
      </w:r>
    </w:p>
  </w:footnote>
  <w:footnote w:type="continuationSeparator" w:id="0">
    <w:p w14:paraId="1EB15585" w14:textId="77777777" w:rsidR="00307F22" w:rsidRDefault="00307F22" w:rsidP="005C6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17"/>
    <w:rsid w:val="00307F22"/>
    <w:rsid w:val="005C6AB8"/>
    <w:rsid w:val="00846B36"/>
    <w:rsid w:val="00A0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4C315"/>
  <w15:chartTrackingRefBased/>
  <w15:docId w15:val="{12FC74EE-5620-436D-BD33-DB8D96A5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6A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6A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6A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6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5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95691">
              <w:marLeft w:val="0"/>
              <w:marRight w:val="0"/>
              <w:marTop w:val="10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5577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59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9991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56639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0217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ashed" w:sz="6" w:space="15" w:color="AFAFAF"/>
                                    <w:right w:val="none" w:sz="0" w:space="0" w:color="auto"/>
                                  </w:divBdr>
                                  <w:divsChild>
                                    <w:div w:id="726800752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689544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53600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025474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0" w:color="F2F2F2"/>
                                        <w:right w:val="none" w:sz="0" w:space="0" w:color="auto"/>
                                      </w:divBdr>
                                    </w:div>
                                    <w:div w:id="964315071">
                                      <w:marLeft w:val="0"/>
                                      <w:marRight w:val="0"/>
                                      <w:marTop w:val="36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92736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oZoom(12)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doZoom(14)" TargetMode="External"/><Relationship Id="rId12" Type="http://schemas.openxmlformats.org/officeDocument/2006/relationships/hyperlink" Target="https://www.nmgov.edu.cn/xxgk/zfxxgkpt/xxgkml/202101/P020210111408258657104.xl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doZoom(18)" TargetMode="External"/><Relationship Id="rId11" Type="http://schemas.openxmlformats.org/officeDocument/2006/relationships/hyperlink" Target="https://www.nmgov.edu.cn/xxgk/zfxxgkpt/xxgkml/202101/P020210111408258592014.doc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nmgov.edu.cn/xxgk/zfxxgkpt/xxgkml/202101/P020210111408258523889.do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mgov.edu.cn/xxgk/zfxxgkpt/xxgkml/202101/P020210111408258440857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2021-01-14T09:07:00Z</dcterms:created>
  <dcterms:modified xsi:type="dcterms:W3CDTF">2021-01-14T09:08:00Z</dcterms:modified>
</cp:coreProperties>
</file>